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75" w:rsidRDefault="00976575" w:rsidP="00505456">
      <w:pPr>
        <w:autoSpaceDE w:val="0"/>
        <w:autoSpaceDN w:val="0"/>
        <w:adjustRightInd w:val="0"/>
        <w:jc w:val="center"/>
        <w:outlineLvl w:val="0"/>
        <w:rPr>
          <w:rFonts w:cs="TimesNewRomanPS-BoldMT"/>
          <w:b/>
          <w:bCs/>
          <w:color w:val="000000"/>
          <w:sz w:val="22"/>
        </w:rPr>
      </w:pPr>
    </w:p>
    <w:p w:rsidR="00976575" w:rsidRDefault="00976575" w:rsidP="00505456">
      <w:pPr>
        <w:autoSpaceDE w:val="0"/>
        <w:autoSpaceDN w:val="0"/>
        <w:adjustRightInd w:val="0"/>
        <w:jc w:val="center"/>
        <w:outlineLvl w:val="0"/>
        <w:rPr>
          <w:rFonts w:cs="TimesNewRomanPS-BoldMT"/>
          <w:b/>
          <w:bCs/>
          <w:color w:val="000000"/>
          <w:sz w:val="22"/>
        </w:rPr>
      </w:pPr>
    </w:p>
    <w:p w:rsidR="00505456" w:rsidRPr="00505456" w:rsidRDefault="00505456" w:rsidP="00505456">
      <w:pPr>
        <w:autoSpaceDE w:val="0"/>
        <w:autoSpaceDN w:val="0"/>
        <w:adjustRightInd w:val="0"/>
        <w:jc w:val="center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CODICE ETICO</w:t>
      </w:r>
    </w:p>
    <w:p w:rsidR="006C630A" w:rsidRDefault="006C630A" w:rsidP="006C630A">
      <w:pPr>
        <w:pStyle w:val="Default"/>
        <w:spacing w:before="120" w:line="276" w:lineRule="auto"/>
        <w:jc w:val="both"/>
        <w:rPr>
          <w:rFonts w:ascii="Times New Roman" w:hAnsi="Times New Roman"/>
        </w:rPr>
      </w:pPr>
    </w:p>
    <w:p w:rsidR="00976575" w:rsidRPr="00976575" w:rsidRDefault="006C630A" w:rsidP="00976575">
      <w:pPr>
        <w:pStyle w:val="Default"/>
        <w:spacing w:before="120" w:line="276" w:lineRule="auto"/>
        <w:jc w:val="both"/>
        <w:rPr>
          <w:b/>
          <w:bCs/>
          <w:szCs w:val="20"/>
        </w:rPr>
      </w:pPr>
      <w:r w:rsidRPr="00976575">
        <w:rPr>
          <w:b/>
          <w:bCs/>
          <w:szCs w:val="20"/>
        </w:rPr>
        <w:t xml:space="preserve">PROCEDURA APERTA </w:t>
      </w:r>
      <w:r w:rsidR="00976575" w:rsidRPr="00976575">
        <w:rPr>
          <w:b/>
          <w:bCs/>
          <w:szCs w:val="20"/>
        </w:rPr>
        <w:t>PER L’ASSEGNAZIONE IN LOCAZIONE DEL FABBRICATO DI PROPRIETÀ COMUNALE UBICATO IN LOCALITÀ GIARDINETTO AL CIVICO 8 - PIANO TERRA, FOGLIO 28, P.LLA 19 SUB1</w:t>
      </w:r>
    </w:p>
    <w:p w:rsidR="00505456" w:rsidRPr="00420546" w:rsidRDefault="00505456" w:rsidP="00420546">
      <w:pPr>
        <w:pStyle w:val="Default"/>
        <w:spacing w:before="120" w:line="276" w:lineRule="auto"/>
        <w:jc w:val="both"/>
        <w:rPr>
          <w:b/>
          <w:szCs w:val="20"/>
        </w:rPr>
      </w:pPr>
      <w:bookmarkStart w:id="0" w:name="_GoBack"/>
      <w:bookmarkEnd w:id="0"/>
    </w:p>
    <w:p w:rsidR="0049364C" w:rsidRPr="00420546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PARTE PRIMA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Art. 1 – Disposizioni generali relative alla parte I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1. Chi intenda concorrere alle gare d’appalto o alle negoziazioni per contratti di lavori, forniture e servizi del Comune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 xml:space="preserve">di </w:t>
      </w:r>
      <w:r>
        <w:rPr>
          <w:rFonts w:cs="TimesNewRomanPSMT"/>
          <w:color w:val="000000"/>
          <w:sz w:val="22"/>
        </w:rPr>
        <w:t xml:space="preserve">Orsara di Puglia </w:t>
      </w:r>
      <w:r w:rsidRPr="0047197D">
        <w:rPr>
          <w:rFonts w:cs="TimesNewRomanPSMT"/>
          <w:color w:val="000000"/>
          <w:sz w:val="22"/>
        </w:rPr>
        <w:t>deve attenersi alle regole di comportamento del presente codice etico.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2. Le stesse regole di comportamento e prescrizioni valgono per gli appaltatori, subappaltatori e per chiunque intenda</w:t>
      </w:r>
      <w:r>
        <w:rPr>
          <w:rFonts w:cs="TimesNewRomanPSMT"/>
          <w:color w:val="000000"/>
          <w:sz w:val="22"/>
        </w:rPr>
        <w:t>,</w:t>
      </w:r>
      <w:r w:rsidRPr="0047197D">
        <w:rPr>
          <w:rFonts w:cs="TimesNewRomanPSMT"/>
          <w:color w:val="000000"/>
          <w:sz w:val="22"/>
        </w:rPr>
        <w:t xml:space="preserve"> subentrare, anche in parte, nei contratti di lavori, forniture e servizi del Comune.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 xml:space="preserve">3. Il presente codice etico costituisce parte integrante delle offerte presentate al Comune di </w:t>
      </w:r>
      <w:r>
        <w:rPr>
          <w:rFonts w:cs="TimesNewRomanPSMT"/>
          <w:color w:val="000000"/>
          <w:sz w:val="22"/>
        </w:rPr>
        <w:t>Orsara di Puglia</w:t>
      </w:r>
      <w:r w:rsidRPr="0047197D">
        <w:rPr>
          <w:rFonts w:cs="TimesNewRomanPSMT"/>
          <w:color w:val="000000"/>
          <w:sz w:val="22"/>
        </w:rPr>
        <w:t xml:space="preserve"> per le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gare d’appalto o negoziazioni di cui sopra.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Art. 2 – Dovere di correttezza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1. I soggetti indicati all’art. 1 devono agire nel rispetto dei principi di buona fede nei confronti del Comune</w:t>
      </w:r>
      <w:r>
        <w:rPr>
          <w:rFonts w:cs="TimesNewRomanPSMT"/>
          <w:color w:val="000000"/>
          <w:sz w:val="22"/>
        </w:rPr>
        <w:t xml:space="preserve"> di Orsara di Puglia</w:t>
      </w:r>
      <w:r w:rsidRPr="0047197D">
        <w:rPr>
          <w:rFonts w:cs="TimesNewRomanPSMT"/>
          <w:color w:val="000000"/>
          <w:sz w:val="22"/>
        </w:rPr>
        <w:t xml:space="preserve"> e di correttezza professionale e lealtà nei confronti degli altri soggetti concorrenti durante la gara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d’appalto e nel corso delle trattative contrattuali.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Art. 3 – Concorrenza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smartTag w:uri="urn:schemas-microsoft-com:office:smarttags" w:element="metricconverter">
        <w:smartTagPr>
          <w:attr w:name="ProductID" w:val="1. In"/>
        </w:smartTagPr>
        <w:r w:rsidRPr="0047197D">
          <w:rPr>
            <w:rFonts w:cs="TimesNewRomanPSMT"/>
            <w:color w:val="000000"/>
            <w:sz w:val="22"/>
          </w:rPr>
          <w:t>1. In</w:t>
        </w:r>
      </w:smartTag>
      <w:r w:rsidRPr="0047197D">
        <w:rPr>
          <w:rFonts w:cs="TimesNewRomanPSMT"/>
          <w:color w:val="000000"/>
          <w:sz w:val="22"/>
        </w:rPr>
        <w:t xml:space="preserve"> particolare i soggetti indicati all’art. 1 devono astenersi da comportamenti anticoncorrenziali e rispettare le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“Norme per la tutela della concorrenza e del mercato “contenute nella legge 287/1990.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2. Si intendono per comportamenti anticoncorrenziali, salvo altri: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ItalicMT"/>
          <w:i/>
          <w:iCs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 xml:space="preserve">a) </w:t>
      </w:r>
      <w:r w:rsidRPr="0047197D">
        <w:rPr>
          <w:rFonts w:cs="TimesNewRomanPS-ItalicMT"/>
          <w:i/>
          <w:iCs/>
          <w:color w:val="000000"/>
          <w:sz w:val="22"/>
        </w:rPr>
        <w:t>qualunque promessa, offerta, concessione diretta o indiretta a possibili concorrenti per loro stessi o per un</w:t>
      </w:r>
      <w:r>
        <w:rPr>
          <w:rFonts w:cs="TimesNewRomanPS-ItalicMT"/>
          <w:i/>
          <w:iCs/>
          <w:color w:val="000000"/>
          <w:sz w:val="22"/>
        </w:rPr>
        <w:t xml:space="preserve"> </w:t>
      </w:r>
      <w:r w:rsidRPr="0047197D">
        <w:rPr>
          <w:rFonts w:cs="TimesNewRomanPS-ItalicMT"/>
          <w:i/>
          <w:iCs/>
          <w:color w:val="000000"/>
          <w:sz w:val="22"/>
        </w:rPr>
        <w:t>terzo di un vantaggio in cambio dell’aggiudicazione della gara, ovvero affinché non concorrano o ritirino la</w:t>
      </w:r>
      <w:r>
        <w:rPr>
          <w:rFonts w:cs="TimesNewRomanPS-ItalicMT"/>
          <w:i/>
          <w:iCs/>
          <w:color w:val="000000"/>
          <w:sz w:val="22"/>
        </w:rPr>
        <w:t xml:space="preserve"> </w:t>
      </w:r>
      <w:r w:rsidRPr="0047197D">
        <w:rPr>
          <w:rFonts w:cs="TimesNewRomanPS-ItalicMT"/>
          <w:i/>
          <w:iCs/>
          <w:color w:val="000000"/>
          <w:sz w:val="22"/>
        </w:rPr>
        <w:t>loro offerta o presentino offerte evidentemente abnormi;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ItalicMT"/>
          <w:i/>
          <w:iCs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 xml:space="preserve">b) </w:t>
      </w:r>
      <w:r w:rsidRPr="0047197D">
        <w:rPr>
          <w:rFonts w:cs="TimesNewRomanPS-ItalicMT"/>
          <w:i/>
          <w:iCs/>
          <w:color w:val="000000"/>
          <w:sz w:val="22"/>
        </w:rPr>
        <w:t>qualunque accordo concertato tra soggetti concorrenti per condizionare il prezzo di aggiudicazione</w:t>
      </w:r>
      <w:r>
        <w:rPr>
          <w:rFonts w:cs="TimesNewRomanPS-ItalicMT"/>
          <w:i/>
          <w:iCs/>
          <w:color w:val="000000"/>
          <w:sz w:val="22"/>
        </w:rPr>
        <w:t xml:space="preserve"> </w:t>
      </w:r>
      <w:r w:rsidRPr="0047197D">
        <w:rPr>
          <w:rFonts w:cs="TimesNewRomanPS-ItalicMT"/>
          <w:i/>
          <w:iCs/>
          <w:color w:val="000000"/>
          <w:sz w:val="22"/>
        </w:rPr>
        <w:t>dell’appalto o di stipulazione del contratto;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ItalicMT"/>
          <w:i/>
          <w:iCs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 xml:space="preserve">c) </w:t>
      </w:r>
      <w:r w:rsidRPr="0047197D">
        <w:rPr>
          <w:rFonts w:cs="TimesNewRomanPS-ItalicMT"/>
          <w:i/>
          <w:iCs/>
          <w:color w:val="000000"/>
          <w:sz w:val="22"/>
        </w:rPr>
        <w:t>qualunque accordo sulle altre condizioni dell’offerta diretto a condizionare l’aggiudicazione o l’esito della</w:t>
      </w:r>
      <w:r>
        <w:rPr>
          <w:rFonts w:cs="TimesNewRomanPS-ItalicMT"/>
          <w:i/>
          <w:iCs/>
          <w:color w:val="000000"/>
          <w:sz w:val="22"/>
        </w:rPr>
        <w:t xml:space="preserve"> </w:t>
      </w:r>
      <w:r w:rsidRPr="0047197D">
        <w:rPr>
          <w:rFonts w:cs="TimesNewRomanPS-ItalicMT"/>
          <w:i/>
          <w:iCs/>
          <w:color w:val="000000"/>
          <w:sz w:val="22"/>
        </w:rPr>
        <w:t>trattativa contrattuale.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Art. 4 – Collegamenti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1. I soggetti concorrenti non devono avvalersi dell’esistenza di forme di controllo o di collegamento con altri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soggetti concorrenti di cui all’art. 2359 codice civile né devono avvalersi dell’esistenza di altre forme di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collegamento sostanziale che possano comunque influenzare l’esito della gara.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Art. 5 – Rapporti con gli uffici comunali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1. I soggetti indicati nell’art. 1 devono astenersi da qualunque offerta di utilità, denaro, beni di valore o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condizioni di vantaggio anche indiretto ai dipendenti comunali che gestiscono o promuovono appalti o trattative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finalizzate alla stipulazione di contratti di lavori, forniture o servizi.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Art. 6 – Dovere di segnalazione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 xml:space="preserve">1. I soggetti indicati nell’art. 1 devono segnalare al Comune di </w:t>
      </w:r>
      <w:r>
        <w:rPr>
          <w:rFonts w:cs="TimesNewRomanPSMT"/>
          <w:color w:val="000000"/>
          <w:sz w:val="22"/>
        </w:rPr>
        <w:t>Orsara di Puglia</w:t>
      </w:r>
      <w:r w:rsidRPr="0047197D">
        <w:rPr>
          <w:rFonts w:cs="TimesNewRomanPSMT"/>
          <w:color w:val="000000"/>
          <w:sz w:val="22"/>
        </w:rPr>
        <w:t xml:space="preserve"> qualsiasi tentativo di turbativa,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irregolarità o distorsione nelle fasi di svolgimento della gara e della trattativa da parte di ogni altro concorrente o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interessato, di cui vengano comunque a conoscenza.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2. I soggetti indicati nell’art. 1 segnalano, altresì, qualsiasi richiesta di utilità, denaro, beni di valore o condizioni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di vantaggio anche indiretto, da parte dei dipendenti comunali che gestiscono o promuovono appalti o trattative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per contratti di lavori, forniture e servizi.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lastRenderedPageBreak/>
        <w:t>Art. 7 – Mancata accettazione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1. La mancata allegazione di una copia del presente codice etico alla documentazione di gara, copia debitamente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sottoscritta per accettazione dal titolare o legale rappresentante del soggetto concorrente, comporta l’automatica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esclusione dalla gara.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2. Una copia del presente codice etico sottoscritta per accettazione deve essere consegnata all’ufficio comunale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 xml:space="preserve">da chiunque intenda stipulare con il Comune di </w:t>
      </w:r>
      <w:r>
        <w:rPr>
          <w:rFonts w:cs="TimesNewRomanPSMT"/>
          <w:color w:val="000000"/>
          <w:sz w:val="22"/>
        </w:rPr>
        <w:t>Orsara di Puglia</w:t>
      </w:r>
      <w:r w:rsidRPr="0047197D">
        <w:rPr>
          <w:rFonts w:cs="TimesNewRomanPSMT"/>
          <w:color w:val="000000"/>
          <w:sz w:val="22"/>
        </w:rPr>
        <w:t xml:space="preserve"> contratti relativi a lavori, servizi o forniture.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-BoldMT"/>
          <w:b/>
          <w:bCs/>
          <w:color w:val="000000"/>
          <w:sz w:val="22"/>
        </w:rPr>
      </w:pPr>
      <w:r w:rsidRPr="0047197D">
        <w:rPr>
          <w:rFonts w:cs="TimesNewRomanPS-BoldMT"/>
          <w:b/>
          <w:bCs/>
          <w:color w:val="000000"/>
          <w:sz w:val="22"/>
        </w:rPr>
        <w:t>Art. 8 – Violazione delle norme del codice etico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1. L’accertamento di violazioni alle norme del presente codice comporta l’esclusione dalla gara o decadenza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dall’aggiudicazione, con conseguente incameramento della cauzione provvisoria, salvo il risarcimento del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maggior danno patrimoniale derivato al Comune per effetto dell’inadempimento agli obblighi assunti con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l’accettazione del codice.</w:t>
      </w:r>
    </w:p>
    <w:p w:rsidR="0049364C" w:rsidRPr="0047197D" w:rsidRDefault="0049364C" w:rsidP="0049364C">
      <w:pPr>
        <w:autoSpaceDE w:val="0"/>
        <w:autoSpaceDN w:val="0"/>
        <w:adjustRightInd w:val="0"/>
        <w:jc w:val="both"/>
        <w:outlineLvl w:val="0"/>
        <w:rPr>
          <w:rFonts w:cs="TimesNewRomanPSMT"/>
          <w:color w:val="000000"/>
          <w:sz w:val="22"/>
        </w:rPr>
      </w:pPr>
      <w:r w:rsidRPr="0047197D">
        <w:rPr>
          <w:rFonts w:cs="TimesNewRomanPSMT"/>
          <w:color w:val="000000"/>
          <w:sz w:val="22"/>
        </w:rPr>
        <w:t>2. Qualora la violazione sia accertata dopo la stipulazione del contratto, la stessa rappresenta causa di</w:t>
      </w:r>
      <w:r>
        <w:rPr>
          <w:rFonts w:cs="TimesNewRomanPSMT"/>
          <w:color w:val="000000"/>
          <w:sz w:val="22"/>
        </w:rPr>
        <w:t xml:space="preserve"> </w:t>
      </w:r>
      <w:r w:rsidRPr="0047197D">
        <w:rPr>
          <w:rFonts w:cs="TimesNewRomanPSMT"/>
          <w:color w:val="000000"/>
          <w:sz w:val="22"/>
        </w:rPr>
        <w:t>risoluzione del contratto per colpa.</w:t>
      </w:r>
    </w:p>
    <w:p w:rsidR="0017757B" w:rsidRDefault="0017757B" w:rsidP="0049364C"/>
    <w:p w:rsidR="00FD7AE3" w:rsidRPr="00420546" w:rsidRDefault="00FD7AE3" w:rsidP="00420546">
      <w:pPr>
        <w:pStyle w:val="Default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59F5">
        <w:rPr>
          <w:rFonts w:ascii="Times New Roman" w:hAnsi="Times New Roman" w:cs="Times New Roman"/>
          <w:sz w:val="22"/>
          <w:szCs w:val="22"/>
        </w:rPr>
        <w:tab/>
      </w:r>
    </w:p>
    <w:p w:rsidR="00FD7AE3" w:rsidRPr="00D859F5" w:rsidRDefault="00FD7AE3" w:rsidP="00420546">
      <w:pPr>
        <w:pStyle w:val="Default"/>
        <w:tabs>
          <w:tab w:val="left" w:pos="4107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59F5">
        <w:rPr>
          <w:rFonts w:ascii="Times New Roman" w:hAnsi="Times New Roman" w:cs="Times New Roman"/>
          <w:b/>
          <w:bCs/>
          <w:sz w:val="22"/>
          <w:szCs w:val="22"/>
        </w:rPr>
        <w:t xml:space="preserve">Timbro e firma del Legale Rappresentante </w:t>
      </w:r>
    </w:p>
    <w:p w:rsidR="00FD7AE3" w:rsidRPr="0049364C" w:rsidRDefault="00FD7AE3" w:rsidP="0049364C"/>
    <w:sectPr w:rsidR="00FD7AE3" w:rsidRPr="0049364C" w:rsidSect="00614045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21A6"/>
    <w:rsid w:val="001569E0"/>
    <w:rsid w:val="0017757B"/>
    <w:rsid w:val="00222294"/>
    <w:rsid w:val="00253A00"/>
    <w:rsid w:val="002F7CDD"/>
    <w:rsid w:val="00420546"/>
    <w:rsid w:val="0049364C"/>
    <w:rsid w:val="00505456"/>
    <w:rsid w:val="00591BC9"/>
    <w:rsid w:val="00614045"/>
    <w:rsid w:val="006220B8"/>
    <w:rsid w:val="006C630A"/>
    <w:rsid w:val="006C6356"/>
    <w:rsid w:val="007D4C3B"/>
    <w:rsid w:val="00976575"/>
    <w:rsid w:val="0098536D"/>
    <w:rsid w:val="00A021A6"/>
    <w:rsid w:val="00A45F07"/>
    <w:rsid w:val="00CB50C1"/>
    <w:rsid w:val="00D62188"/>
    <w:rsid w:val="00ED19A9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64C"/>
    <w:rPr>
      <w:rFonts w:eastAsia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3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35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50545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45F07"/>
    <w:pPr>
      <w:widowControl w:val="0"/>
      <w:tabs>
        <w:tab w:val="center" w:pos="4819"/>
        <w:tab w:val="right" w:pos="9638"/>
      </w:tabs>
      <w:spacing w:line="567" w:lineRule="exact"/>
      <w:jc w:val="both"/>
    </w:pPr>
    <w:rPr>
      <w:rFonts w:ascii="Times" w:eastAsia="Times New Roman" w:hAnsi="Times"/>
      <w:position w:val="24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F07"/>
    <w:rPr>
      <w:rFonts w:ascii="Times" w:eastAsia="Times New Roman" w:hAnsi="Times" w:cs="Times New Roman"/>
      <w:position w:val="24"/>
      <w:sz w:val="24"/>
      <w:szCs w:val="24"/>
    </w:rPr>
  </w:style>
  <w:style w:type="paragraph" w:customStyle="1" w:styleId="regolamento">
    <w:name w:val="regolamento"/>
    <w:basedOn w:val="Normale"/>
    <w:rsid w:val="00591BC9"/>
    <w:pPr>
      <w:widowControl w:val="0"/>
      <w:tabs>
        <w:tab w:val="left" w:pos="-2127"/>
      </w:tabs>
      <w:ind w:left="284" w:hanging="284"/>
      <w:jc w:val="both"/>
    </w:pPr>
    <w:rPr>
      <w:rFonts w:ascii="Arial" w:eastAsia="Times New Roman" w:hAnsi="Arial" w:cs="Arial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Melchiorre</dc:creator>
  <cp:lastModifiedBy>rocco rossi</cp:lastModifiedBy>
  <cp:revision>5</cp:revision>
  <cp:lastPrinted>2019-03-28T11:04:00Z</cp:lastPrinted>
  <dcterms:created xsi:type="dcterms:W3CDTF">2019-04-24T10:24:00Z</dcterms:created>
  <dcterms:modified xsi:type="dcterms:W3CDTF">2019-08-21T14:37:00Z</dcterms:modified>
</cp:coreProperties>
</file>